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88" w:rsidRPr="00C71270" w:rsidRDefault="00E94A58" w:rsidP="00E94A58">
      <w:pPr>
        <w:rPr>
          <w:b/>
          <w:sz w:val="32"/>
          <w:szCs w:val="32"/>
        </w:rPr>
      </w:pPr>
      <w:bookmarkStart w:id="0" w:name="_GoBack"/>
      <w:bookmarkEnd w:id="0"/>
      <w:r w:rsidRPr="00617017">
        <w:rPr>
          <w:sz w:val="32"/>
          <w:szCs w:val="32"/>
        </w:rPr>
        <w:t>Título:</w:t>
      </w:r>
      <w:r w:rsidRPr="00617017">
        <w:rPr>
          <w:b/>
          <w:sz w:val="32"/>
          <w:szCs w:val="32"/>
        </w:rPr>
        <w:t xml:space="preserve"> </w:t>
      </w:r>
      <w:r w:rsidR="00910388" w:rsidRPr="000B46A1">
        <w:rPr>
          <w:b/>
          <w:sz w:val="28"/>
          <w:szCs w:val="28"/>
        </w:rPr>
        <w:t>De las licencias urbanísticas a las declaraciones responsables</w:t>
      </w:r>
    </w:p>
    <w:p w:rsidR="00910388" w:rsidRPr="00C71270" w:rsidRDefault="00E94A58" w:rsidP="00E94A58">
      <w:pPr>
        <w:rPr>
          <w:rFonts w:cstheme="minorHAnsi"/>
        </w:rPr>
      </w:pPr>
      <w:r>
        <w:rPr>
          <w:rFonts w:cstheme="minorHAnsi"/>
        </w:rPr>
        <w:t xml:space="preserve">Autor: </w:t>
      </w:r>
      <w:r w:rsidR="00910388" w:rsidRPr="00C71270">
        <w:rPr>
          <w:rFonts w:cstheme="minorHAnsi"/>
        </w:rPr>
        <w:t>Manuel Rebollo Puig</w:t>
      </w:r>
    </w:p>
    <w:p w:rsidR="00910388" w:rsidRDefault="00E94A58" w:rsidP="00E94A58">
      <w:pPr>
        <w:rPr>
          <w:rFonts w:cstheme="minorHAnsi"/>
        </w:rPr>
      </w:pPr>
      <w:r>
        <w:rPr>
          <w:rFonts w:cstheme="minorHAnsi"/>
        </w:rPr>
        <w:t xml:space="preserve">Filiación institucional: </w:t>
      </w:r>
      <w:r w:rsidR="00910388" w:rsidRPr="00C71270">
        <w:rPr>
          <w:rFonts w:cstheme="minorHAnsi"/>
        </w:rPr>
        <w:t>Universidad de Córdoba</w:t>
      </w:r>
      <w:r w:rsidR="00910388" w:rsidRPr="00C71270">
        <w:rPr>
          <w:rStyle w:val="Refdenotaalpie"/>
          <w:rFonts w:cstheme="minorHAnsi"/>
        </w:rPr>
        <w:footnoteReference w:id="1"/>
      </w:r>
      <w:r w:rsidR="000B46A1">
        <w:rPr>
          <w:rFonts w:cstheme="minorHAnsi"/>
        </w:rPr>
        <w:t>.</w:t>
      </w:r>
    </w:p>
    <w:p w:rsidR="00E94A58" w:rsidRDefault="00E94A58" w:rsidP="00E94A58">
      <w:pPr>
        <w:rPr>
          <w:rFonts w:cstheme="minorHAnsi"/>
        </w:rPr>
      </w:pPr>
      <w:r>
        <w:rPr>
          <w:rFonts w:cstheme="minorHAnsi"/>
        </w:rPr>
        <w:t xml:space="preserve">Breve nota biográfica: Catedrático de Derecho Administrativo. Principales líneas de investigación: Fuentes del Derecho, organización administrativa, actividad y control de la Administración.  </w:t>
      </w:r>
    </w:p>
    <w:p w:rsidR="00E94A58" w:rsidRPr="009F51F1" w:rsidRDefault="00E94A58" w:rsidP="00E94A58">
      <w:pPr>
        <w:jc w:val="both"/>
        <w:rPr>
          <w:lang w:val="es-ES_tradnl"/>
        </w:rPr>
      </w:pPr>
      <w:r w:rsidRPr="009F51F1">
        <w:rPr>
          <w:rFonts w:cstheme="minorHAnsi"/>
        </w:rPr>
        <w:t xml:space="preserve">Resumen: </w:t>
      </w:r>
      <w:r w:rsidRPr="009F51F1">
        <w:rPr>
          <w:lang w:val="es-ES_tradnl"/>
        </w:rPr>
        <w:t xml:space="preserve">Se analiza qué licencias urbanísticas pueden o deben sustituirse por comunicaciones o declaraciones responsables, en qué casos lo permite o hasta impone la legislación estatal y en qué medida lo han hecho ya las leyes autonómicas. También qué </w:t>
      </w:r>
      <w:r w:rsidR="00617017" w:rsidRPr="009F51F1">
        <w:rPr>
          <w:lang w:val="es-ES_tradnl"/>
        </w:rPr>
        <w:t>alcance deben tener estas cargas alternativas de modo que</w:t>
      </w:r>
      <w:r w:rsidR="009F51F1" w:rsidRPr="009F51F1">
        <w:rPr>
          <w:lang w:val="es-ES_tradnl"/>
        </w:rPr>
        <w:t xml:space="preserve"> entrañen una auténtica simplificación y no se arruinen </w:t>
      </w:r>
      <w:r w:rsidRPr="009F51F1">
        <w:rPr>
          <w:lang w:val="es-ES_tradnl"/>
        </w:rPr>
        <w:t xml:space="preserve">las ventajas de la opción por </w:t>
      </w:r>
      <w:r w:rsidR="009F51F1" w:rsidRPr="009F51F1">
        <w:rPr>
          <w:lang w:val="es-ES_tradnl"/>
        </w:rPr>
        <w:t xml:space="preserve">estos </w:t>
      </w:r>
      <w:r w:rsidRPr="009F51F1">
        <w:rPr>
          <w:lang w:val="es-ES_tradnl"/>
        </w:rPr>
        <w:t xml:space="preserve">controles más livianos. </w:t>
      </w:r>
    </w:p>
    <w:p w:rsidR="00E94A58" w:rsidRPr="009F51F1" w:rsidRDefault="00E94A58" w:rsidP="00E94A58">
      <w:pPr>
        <w:jc w:val="both"/>
        <w:rPr>
          <w:lang w:val="es-ES_tradnl"/>
        </w:rPr>
      </w:pPr>
      <w:r w:rsidRPr="009F51F1">
        <w:rPr>
          <w:lang w:val="es-ES_tradnl"/>
        </w:rPr>
        <w:t xml:space="preserve">Palabras clave: autorizaciones, comunicaciones, declaraciones responsables, urbanismo. </w:t>
      </w:r>
    </w:p>
    <w:p w:rsidR="00E94A58" w:rsidRPr="00851447" w:rsidRDefault="00E94A58" w:rsidP="00E94A58">
      <w:pPr>
        <w:pStyle w:val="articulo"/>
        <w:spacing w:line="276" w:lineRule="auto"/>
        <w:jc w:val="both"/>
        <w:rPr>
          <w:rFonts w:asciiTheme="minorHAnsi" w:hAnsiTheme="minorHAnsi" w:cstheme="minorHAnsi"/>
          <w:sz w:val="20"/>
          <w:szCs w:val="20"/>
          <w:lang w:val="en-GB"/>
        </w:rPr>
      </w:pPr>
      <w:r w:rsidRPr="00851447">
        <w:rPr>
          <w:rFonts w:asciiTheme="minorHAnsi" w:hAnsiTheme="minorHAnsi" w:cstheme="minorHAnsi"/>
          <w:sz w:val="20"/>
          <w:szCs w:val="20"/>
          <w:lang w:val="en-GB"/>
        </w:rPr>
        <w:t>Abstract</w:t>
      </w:r>
      <w:r w:rsidR="00096FBD">
        <w:rPr>
          <w:rFonts w:asciiTheme="minorHAnsi" w:hAnsiTheme="minorHAnsi" w:cstheme="minorHAnsi"/>
          <w:sz w:val="20"/>
          <w:szCs w:val="20"/>
          <w:lang w:val="en-GB"/>
        </w:rPr>
        <w:t xml:space="preserve">: </w:t>
      </w:r>
      <w:r w:rsidR="00096FBD" w:rsidRPr="00096FBD">
        <w:rPr>
          <w:rFonts w:asciiTheme="minorHAnsi" w:hAnsiTheme="minorHAnsi" w:cstheme="minorHAnsi"/>
          <w:sz w:val="20"/>
          <w:szCs w:val="20"/>
          <w:lang w:val="en-GB"/>
        </w:rPr>
        <w:t>This paper analyse</w:t>
      </w:r>
      <w:r w:rsidR="00096FBD">
        <w:rPr>
          <w:rFonts w:asciiTheme="minorHAnsi" w:hAnsiTheme="minorHAnsi" w:cstheme="minorHAnsi"/>
          <w:sz w:val="20"/>
          <w:szCs w:val="20"/>
          <w:lang w:val="en-GB"/>
        </w:rPr>
        <w:t>s</w:t>
      </w:r>
      <w:r w:rsidR="00096FBD" w:rsidRPr="00096FBD">
        <w:rPr>
          <w:rFonts w:asciiTheme="minorHAnsi" w:hAnsiTheme="minorHAnsi" w:cstheme="minorHAnsi"/>
          <w:sz w:val="20"/>
          <w:szCs w:val="20"/>
          <w:lang w:val="en-GB"/>
        </w:rPr>
        <w:t xml:space="preserve"> which urban licenses can or must be replaced by communications or responsible statements, in which cases it is allowed or even imposed by the state legislation and to what extent the regional laws have already done it. Also, it is analysed what scope these alternative charges should have so that they involve a real simplification and do not ruin the advantages of the option for these lighter controls.</w:t>
      </w:r>
    </w:p>
    <w:p w:rsidR="004732FB" w:rsidRDefault="00E94A58" w:rsidP="004732FB">
      <w:pPr>
        <w:pStyle w:val="articulo"/>
        <w:spacing w:line="276" w:lineRule="auto"/>
        <w:jc w:val="both"/>
        <w:rPr>
          <w:rFonts w:asciiTheme="minorHAnsi" w:hAnsiTheme="minorHAnsi" w:cstheme="minorHAnsi"/>
          <w:sz w:val="20"/>
          <w:szCs w:val="20"/>
          <w:lang w:val="en-GB"/>
        </w:rPr>
      </w:pPr>
      <w:r w:rsidRPr="004732FB">
        <w:rPr>
          <w:rFonts w:asciiTheme="minorHAnsi" w:hAnsiTheme="minorHAnsi" w:cstheme="minorHAnsi"/>
          <w:sz w:val="20"/>
          <w:szCs w:val="20"/>
          <w:lang w:val="en-GB"/>
        </w:rPr>
        <w:t>Key words:</w:t>
      </w:r>
      <w:r w:rsidR="004732FB">
        <w:rPr>
          <w:rFonts w:asciiTheme="minorHAnsi" w:hAnsiTheme="minorHAnsi" w:cstheme="minorHAnsi"/>
          <w:sz w:val="20"/>
          <w:szCs w:val="20"/>
          <w:lang w:val="en-GB"/>
        </w:rPr>
        <w:t xml:space="preserve"> authorisations, communications, </w:t>
      </w:r>
      <w:r w:rsidR="004732FB" w:rsidRPr="004732FB">
        <w:rPr>
          <w:rFonts w:asciiTheme="minorHAnsi" w:hAnsiTheme="minorHAnsi" w:cstheme="minorHAnsi"/>
          <w:sz w:val="20"/>
          <w:szCs w:val="20"/>
          <w:lang w:val="en-GB"/>
        </w:rPr>
        <w:t>responsible statement</w:t>
      </w:r>
      <w:r w:rsidR="004732FB">
        <w:rPr>
          <w:rFonts w:asciiTheme="minorHAnsi" w:hAnsiTheme="minorHAnsi" w:cstheme="minorHAnsi"/>
          <w:sz w:val="20"/>
          <w:szCs w:val="20"/>
          <w:lang w:val="en-GB"/>
        </w:rPr>
        <w:t>s,</w:t>
      </w:r>
      <w:r w:rsidR="00851447">
        <w:rPr>
          <w:rFonts w:asciiTheme="minorHAnsi" w:hAnsiTheme="minorHAnsi" w:cstheme="minorHAnsi"/>
          <w:sz w:val="20"/>
          <w:szCs w:val="20"/>
          <w:lang w:val="en-GB"/>
        </w:rPr>
        <w:t xml:space="preserve"> </w:t>
      </w:r>
      <w:r w:rsidR="00851447" w:rsidRPr="00851447">
        <w:rPr>
          <w:rFonts w:asciiTheme="minorHAnsi" w:hAnsiTheme="minorHAnsi" w:cstheme="minorHAnsi"/>
          <w:sz w:val="20"/>
          <w:szCs w:val="20"/>
          <w:lang w:val="en-GB"/>
        </w:rPr>
        <w:tab/>
        <w:t>urbanism</w:t>
      </w:r>
      <w:r w:rsidR="00851447">
        <w:rPr>
          <w:rFonts w:asciiTheme="minorHAnsi" w:hAnsiTheme="minorHAnsi" w:cstheme="minorHAnsi"/>
          <w:sz w:val="20"/>
          <w:szCs w:val="20"/>
          <w:lang w:val="en-GB"/>
        </w:rPr>
        <w:t>.</w:t>
      </w:r>
    </w:p>
    <w:p w:rsidR="004732FB" w:rsidRPr="004732FB" w:rsidRDefault="004732FB" w:rsidP="00E94A58">
      <w:pPr>
        <w:pStyle w:val="articulo"/>
        <w:spacing w:line="276" w:lineRule="auto"/>
        <w:jc w:val="both"/>
        <w:rPr>
          <w:rFonts w:asciiTheme="minorHAnsi" w:hAnsiTheme="minorHAnsi" w:cstheme="minorHAnsi"/>
          <w:sz w:val="20"/>
          <w:szCs w:val="20"/>
          <w:lang w:val="en-GB"/>
        </w:rPr>
      </w:pPr>
    </w:p>
    <w:p w:rsidR="00910388" w:rsidRDefault="00910388" w:rsidP="00B03D9D">
      <w:pPr>
        <w:jc w:val="both"/>
        <w:rPr>
          <w:sz w:val="20"/>
          <w:szCs w:val="20"/>
          <w:lang w:val="es-ES_tradnl"/>
        </w:rPr>
      </w:pPr>
      <w:r>
        <w:rPr>
          <w:sz w:val="20"/>
          <w:szCs w:val="20"/>
          <w:lang w:val="es-ES_tradnl"/>
        </w:rPr>
        <w:t xml:space="preserve">- Dirección electrónica: </w:t>
      </w:r>
    </w:p>
    <w:p w:rsidR="006C4B5F" w:rsidRDefault="00361A46" w:rsidP="00B03D9D">
      <w:pPr>
        <w:jc w:val="both"/>
        <w:rPr>
          <w:sz w:val="20"/>
          <w:szCs w:val="20"/>
          <w:lang w:val="es-ES_tradnl"/>
        </w:rPr>
      </w:pPr>
      <w:hyperlink r:id="rId8" w:history="1">
        <w:r w:rsidR="00910388" w:rsidRPr="00F53928">
          <w:rPr>
            <w:rStyle w:val="Hipervnculo"/>
            <w:sz w:val="20"/>
            <w:szCs w:val="20"/>
            <w:lang w:val="es-ES_tradnl"/>
          </w:rPr>
          <w:t>ad1repum@uco.es</w:t>
        </w:r>
      </w:hyperlink>
    </w:p>
    <w:p w:rsidR="00910388" w:rsidRDefault="00910388" w:rsidP="00B03D9D">
      <w:pPr>
        <w:jc w:val="both"/>
        <w:rPr>
          <w:sz w:val="20"/>
          <w:szCs w:val="20"/>
          <w:lang w:val="es-ES_tradnl"/>
        </w:rPr>
      </w:pPr>
      <w:r>
        <w:rPr>
          <w:sz w:val="20"/>
          <w:szCs w:val="20"/>
          <w:lang w:val="es-ES_tradnl"/>
        </w:rPr>
        <w:t xml:space="preserve">- Dirección postal: </w:t>
      </w:r>
    </w:p>
    <w:p w:rsidR="00910388" w:rsidRDefault="00910388" w:rsidP="00B03D9D">
      <w:pPr>
        <w:jc w:val="both"/>
        <w:rPr>
          <w:sz w:val="20"/>
          <w:szCs w:val="20"/>
          <w:lang w:val="es-ES_tradnl"/>
        </w:rPr>
      </w:pPr>
      <w:r>
        <w:rPr>
          <w:sz w:val="20"/>
          <w:szCs w:val="20"/>
          <w:lang w:val="es-ES_tradnl"/>
        </w:rPr>
        <w:t xml:space="preserve">Seminario de Derecho Administrativo </w:t>
      </w:r>
    </w:p>
    <w:p w:rsidR="00910388" w:rsidRDefault="00910388" w:rsidP="00B03D9D">
      <w:pPr>
        <w:jc w:val="both"/>
        <w:rPr>
          <w:sz w:val="20"/>
          <w:szCs w:val="20"/>
          <w:lang w:val="es-ES_tradnl"/>
        </w:rPr>
      </w:pPr>
      <w:r>
        <w:rPr>
          <w:sz w:val="20"/>
          <w:szCs w:val="20"/>
          <w:lang w:val="es-ES_tradnl"/>
        </w:rPr>
        <w:t xml:space="preserve">Facultad de Derecho </w:t>
      </w:r>
    </w:p>
    <w:p w:rsidR="00910388" w:rsidRDefault="00910388" w:rsidP="00B03D9D">
      <w:pPr>
        <w:jc w:val="both"/>
        <w:rPr>
          <w:sz w:val="20"/>
          <w:szCs w:val="20"/>
          <w:lang w:val="es-ES_tradnl"/>
        </w:rPr>
      </w:pPr>
      <w:r>
        <w:rPr>
          <w:sz w:val="20"/>
          <w:szCs w:val="20"/>
          <w:lang w:val="es-ES_tradnl"/>
        </w:rPr>
        <w:t xml:space="preserve">Plaza de Puerta Nueva s/n </w:t>
      </w:r>
    </w:p>
    <w:p w:rsidR="00910388" w:rsidRDefault="00910388" w:rsidP="00B03D9D">
      <w:pPr>
        <w:jc w:val="both"/>
        <w:rPr>
          <w:sz w:val="20"/>
          <w:szCs w:val="20"/>
          <w:lang w:val="es-ES_tradnl"/>
        </w:rPr>
      </w:pPr>
      <w:r>
        <w:rPr>
          <w:sz w:val="20"/>
          <w:szCs w:val="20"/>
          <w:lang w:val="es-ES_tradnl"/>
        </w:rPr>
        <w:t>14071 CÓRDOBA</w:t>
      </w:r>
    </w:p>
    <w:p w:rsidR="00910388" w:rsidRDefault="00910388" w:rsidP="00B03D9D">
      <w:pPr>
        <w:jc w:val="both"/>
        <w:rPr>
          <w:sz w:val="20"/>
          <w:szCs w:val="20"/>
          <w:lang w:val="es-ES_tradnl"/>
        </w:rPr>
      </w:pPr>
      <w:r>
        <w:rPr>
          <w:sz w:val="20"/>
          <w:szCs w:val="20"/>
          <w:lang w:val="es-ES_tradnl"/>
        </w:rPr>
        <w:t xml:space="preserve">- Teléfono de contacto: </w:t>
      </w:r>
    </w:p>
    <w:p w:rsidR="006C4B5F" w:rsidRDefault="00910388" w:rsidP="00B03D9D">
      <w:pPr>
        <w:jc w:val="both"/>
        <w:rPr>
          <w:sz w:val="20"/>
          <w:szCs w:val="20"/>
          <w:lang w:val="es-ES_tradnl"/>
        </w:rPr>
      </w:pPr>
      <w:r>
        <w:rPr>
          <w:sz w:val="20"/>
          <w:szCs w:val="20"/>
          <w:lang w:val="es-ES_tradnl"/>
        </w:rPr>
        <w:t>647 747 647</w:t>
      </w:r>
    </w:p>
    <w:p w:rsidR="00B03D9D" w:rsidRPr="000B7E39" w:rsidRDefault="00B03D9D" w:rsidP="00B03D9D">
      <w:pPr>
        <w:jc w:val="both"/>
        <w:rPr>
          <w:sz w:val="20"/>
          <w:szCs w:val="20"/>
          <w:lang w:val="es-ES_tradnl"/>
        </w:rPr>
      </w:pPr>
      <w:r w:rsidRPr="000B7E39">
        <w:rPr>
          <w:sz w:val="20"/>
          <w:szCs w:val="20"/>
          <w:lang w:val="es-ES_tradnl"/>
        </w:rPr>
        <w:t xml:space="preserve">Sumario: </w:t>
      </w:r>
    </w:p>
    <w:p w:rsidR="00B03D9D" w:rsidRPr="00617017" w:rsidRDefault="00CE57A3" w:rsidP="00E94A58">
      <w:pPr>
        <w:pStyle w:val="Prrafodelista"/>
        <w:numPr>
          <w:ilvl w:val="0"/>
          <w:numId w:val="39"/>
        </w:numPr>
        <w:jc w:val="both"/>
        <w:rPr>
          <w:sz w:val="20"/>
          <w:szCs w:val="20"/>
          <w:lang w:val="es-ES_tradnl"/>
        </w:rPr>
      </w:pPr>
      <w:r w:rsidRPr="00617017">
        <w:rPr>
          <w:sz w:val="20"/>
          <w:szCs w:val="20"/>
          <w:lang w:val="es-ES_tradnl"/>
        </w:rPr>
        <w:t>PLANTEAMIENTO Y OBJETIVOS</w:t>
      </w:r>
    </w:p>
    <w:p w:rsidR="00C65D5D" w:rsidRPr="00617017" w:rsidRDefault="00C65D5D" w:rsidP="00C65D5D">
      <w:pPr>
        <w:pStyle w:val="Prrafodelista"/>
        <w:ind w:left="1080"/>
        <w:jc w:val="both"/>
        <w:rPr>
          <w:sz w:val="20"/>
          <w:szCs w:val="20"/>
          <w:lang w:val="es-ES_tradnl"/>
        </w:rPr>
      </w:pPr>
    </w:p>
    <w:p w:rsidR="00B03D9D" w:rsidRPr="00617017" w:rsidRDefault="00B03D9D" w:rsidP="00E94A58">
      <w:pPr>
        <w:pStyle w:val="Prrafodelista"/>
        <w:numPr>
          <w:ilvl w:val="0"/>
          <w:numId w:val="39"/>
        </w:numPr>
        <w:jc w:val="both"/>
        <w:rPr>
          <w:sz w:val="20"/>
          <w:szCs w:val="20"/>
          <w:lang w:val="es-ES_tradnl"/>
        </w:rPr>
      </w:pPr>
      <w:r w:rsidRPr="00617017">
        <w:rPr>
          <w:sz w:val="20"/>
          <w:szCs w:val="20"/>
          <w:lang w:val="es-ES_tradnl"/>
        </w:rPr>
        <w:t>CONDICIONANTES DE LA LEGISLACIÓN ESTATAL EN CUANTO A LA SUPRESIÓN DE LICENCIAS URBANÍSTICAS</w:t>
      </w:r>
    </w:p>
    <w:p w:rsidR="00B03D9D" w:rsidRPr="00617017" w:rsidRDefault="00B03D9D" w:rsidP="00617017">
      <w:pPr>
        <w:pStyle w:val="Prrafodelista"/>
        <w:numPr>
          <w:ilvl w:val="1"/>
          <w:numId w:val="39"/>
        </w:numPr>
        <w:jc w:val="both"/>
        <w:rPr>
          <w:sz w:val="20"/>
          <w:szCs w:val="20"/>
        </w:rPr>
      </w:pPr>
      <w:r w:rsidRPr="00617017">
        <w:rPr>
          <w:sz w:val="20"/>
          <w:szCs w:val="20"/>
        </w:rPr>
        <w:t>Las licencias urbanísticas en legislación estatal de suelo</w:t>
      </w:r>
    </w:p>
    <w:p w:rsidR="00790218" w:rsidRPr="00617017" w:rsidRDefault="00B03D9D" w:rsidP="00617017">
      <w:pPr>
        <w:pStyle w:val="Prrafodelista"/>
        <w:numPr>
          <w:ilvl w:val="2"/>
          <w:numId w:val="39"/>
        </w:numPr>
        <w:jc w:val="both"/>
        <w:rPr>
          <w:sz w:val="20"/>
          <w:szCs w:val="20"/>
        </w:rPr>
      </w:pPr>
      <w:r w:rsidRPr="00617017">
        <w:rPr>
          <w:sz w:val="20"/>
          <w:szCs w:val="20"/>
        </w:rPr>
        <w:t>Casos en que impone licencias</w:t>
      </w:r>
    </w:p>
    <w:p w:rsidR="008D3733" w:rsidRPr="00617017" w:rsidRDefault="008D3733" w:rsidP="00617017">
      <w:pPr>
        <w:pStyle w:val="Prrafodelista"/>
        <w:numPr>
          <w:ilvl w:val="2"/>
          <w:numId w:val="39"/>
        </w:numPr>
        <w:jc w:val="both"/>
        <w:rPr>
          <w:sz w:val="20"/>
          <w:szCs w:val="20"/>
        </w:rPr>
      </w:pPr>
      <w:r w:rsidRPr="00617017">
        <w:rPr>
          <w:sz w:val="20"/>
          <w:szCs w:val="20"/>
        </w:rPr>
        <w:t>Casos en los que expresamente permite la supresión de licencias</w:t>
      </w:r>
    </w:p>
    <w:p w:rsidR="00617017" w:rsidRPr="00617017" w:rsidRDefault="008D3733" w:rsidP="00617017">
      <w:pPr>
        <w:pStyle w:val="Prrafodelista"/>
        <w:numPr>
          <w:ilvl w:val="1"/>
          <w:numId w:val="39"/>
        </w:numPr>
        <w:jc w:val="both"/>
        <w:rPr>
          <w:rFonts w:cstheme="minorHAnsi"/>
          <w:sz w:val="20"/>
          <w:szCs w:val="20"/>
        </w:rPr>
      </w:pPr>
      <w:r w:rsidRPr="00617017">
        <w:rPr>
          <w:rFonts w:cstheme="minorHAnsi"/>
          <w:sz w:val="20"/>
          <w:szCs w:val="20"/>
        </w:rPr>
        <w:t>Las licencias urbanísticas en la Ley estatal 12/2012</w:t>
      </w:r>
    </w:p>
    <w:p w:rsidR="00617017" w:rsidRPr="00617017" w:rsidRDefault="008D3733" w:rsidP="00617017">
      <w:pPr>
        <w:pStyle w:val="Prrafodelista"/>
        <w:numPr>
          <w:ilvl w:val="2"/>
          <w:numId w:val="39"/>
        </w:numPr>
        <w:jc w:val="both"/>
        <w:rPr>
          <w:rFonts w:cstheme="minorHAnsi"/>
          <w:sz w:val="20"/>
          <w:szCs w:val="20"/>
        </w:rPr>
      </w:pPr>
      <w:r w:rsidRPr="00617017">
        <w:rPr>
          <w:sz w:val="20"/>
          <w:szCs w:val="20"/>
          <w:lang w:val="es-ES_tradnl"/>
        </w:rPr>
        <w:t>Actividades o establecimientos a los que afecta la Ley 12/2012</w:t>
      </w:r>
    </w:p>
    <w:p w:rsidR="008D3733" w:rsidRPr="00617017" w:rsidRDefault="008D3733" w:rsidP="00617017">
      <w:pPr>
        <w:pStyle w:val="Prrafodelista"/>
        <w:numPr>
          <w:ilvl w:val="2"/>
          <w:numId w:val="39"/>
        </w:numPr>
        <w:jc w:val="both"/>
        <w:rPr>
          <w:rFonts w:cstheme="minorHAnsi"/>
          <w:sz w:val="20"/>
          <w:szCs w:val="20"/>
        </w:rPr>
      </w:pPr>
      <w:r w:rsidRPr="00617017">
        <w:rPr>
          <w:rFonts w:eastAsia="Times New Roman" w:cstheme="minorHAnsi"/>
          <w:sz w:val="20"/>
          <w:szCs w:val="20"/>
          <w:lang w:eastAsia="es-ES"/>
        </w:rPr>
        <w:t>Licencias urbanísticas suprimidas por esta Ley: las de ciertas obras y las de utilización</w:t>
      </w:r>
    </w:p>
    <w:p w:rsidR="008D3733" w:rsidRPr="00617017" w:rsidRDefault="008D3733" w:rsidP="00617017">
      <w:pPr>
        <w:pStyle w:val="Prrafodelista"/>
        <w:numPr>
          <w:ilvl w:val="2"/>
          <w:numId w:val="39"/>
        </w:numPr>
        <w:jc w:val="both"/>
        <w:rPr>
          <w:rFonts w:cstheme="minorHAnsi"/>
          <w:sz w:val="20"/>
          <w:szCs w:val="20"/>
        </w:rPr>
      </w:pPr>
      <w:r w:rsidRPr="00617017">
        <w:rPr>
          <w:rFonts w:cstheme="minorHAnsi"/>
          <w:sz w:val="20"/>
          <w:szCs w:val="20"/>
        </w:rPr>
        <w:t>Posibilidad autonómica de eximir otras actuaciones de licencia y hasta de declaración responsable o comunicación</w:t>
      </w:r>
    </w:p>
    <w:p w:rsidR="00C65D5D" w:rsidRPr="00617017" w:rsidRDefault="00C65D5D" w:rsidP="00C65D5D">
      <w:pPr>
        <w:pStyle w:val="Prrafodelista"/>
        <w:jc w:val="both"/>
        <w:rPr>
          <w:rFonts w:cstheme="minorHAnsi"/>
          <w:sz w:val="20"/>
          <w:szCs w:val="20"/>
        </w:rPr>
      </w:pPr>
    </w:p>
    <w:p w:rsidR="008D3733" w:rsidRPr="00617017" w:rsidRDefault="008D3733" w:rsidP="00617017">
      <w:pPr>
        <w:pStyle w:val="Prrafodelista"/>
        <w:numPr>
          <w:ilvl w:val="0"/>
          <w:numId w:val="39"/>
        </w:numPr>
        <w:jc w:val="both"/>
        <w:rPr>
          <w:rFonts w:eastAsia="Times New Roman" w:cstheme="minorHAnsi"/>
          <w:sz w:val="20"/>
          <w:szCs w:val="20"/>
          <w:lang w:eastAsia="es-ES"/>
        </w:rPr>
      </w:pPr>
      <w:r w:rsidRPr="00617017">
        <w:rPr>
          <w:rFonts w:eastAsia="Times New Roman" w:cstheme="minorHAnsi"/>
          <w:sz w:val="20"/>
          <w:szCs w:val="20"/>
          <w:lang w:eastAsia="es-ES"/>
        </w:rPr>
        <w:t>LA SUPRESIÓN DE LICENCIAS URBANÍSTICAS EN LA LEGISLACIÓN AUTONÓMICA</w:t>
      </w:r>
    </w:p>
    <w:p w:rsidR="00C65D5D" w:rsidRPr="00617017" w:rsidRDefault="00C65D5D" w:rsidP="00C65D5D">
      <w:pPr>
        <w:pStyle w:val="Prrafodelista"/>
        <w:ind w:left="1080"/>
        <w:jc w:val="both"/>
        <w:rPr>
          <w:rFonts w:eastAsia="Times New Roman" w:cstheme="minorHAnsi"/>
          <w:sz w:val="20"/>
          <w:szCs w:val="20"/>
          <w:lang w:eastAsia="es-ES"/>
        </w:rPr>
      </w:pPr>
    </w:p>
    <w:p w:rsidR="008D3733" w:rsidRPr="00617017" w:rsidRDefault="003741A6" w:rsidP="00617017">
      <w:pPr>
        <w:pStyle w:val="Prrafodelista"/>
        <w:numPr>
          <w:ilvl w:val="0"/>
          <w:numId w:val="39"/>
        </w:numPr>
        <w:jc w:val="both"/>
        <w:rPr>
          <w:rFonts w:eastAsia="Times New Roman" w:cstheme="minorHAnsi"/>
          <w:sz w:val="20"/>
          <w:szCs w:val="20"/>
          <w:lang w:val="es-ES_tradnl" w:eastAsia="es-ES"/>
        </w:rPr>
      </w:pPr>
      <w:r>
        <w:rPr>
          <w:rFonts w:eastAsia="Times New Roman" w:cstheme="minorHAnsi"/>
          <w:sz w:val="20"/>
          <w:szCs w:val="20"/>
          <w:lang w:eastAsia="es-ES"/>
        </w:rPr>
        <w:t xml:space="preserve">PROPUESTA </w:t>
      </w:r>
      <w:r w:rsidR="00C55687">
        <w:rPr>
          <w:rFonts w:eastAsia="Times New Roman" w:cstheme="minorHAnsi"/>
          <w:sz w:val="20"/>
          <w:szCs w:val="20"/>
          <w:lang w:eastAsia="es-ES"/>
        </w:rPr>
        <w:t xml:space="preserve">SOBRE EL ALCANCE DE </w:t>
      </w:r>
      <w:r w:rsidR="008D3733" w:rsidRPr="00617017">
        <w:rPr>
          <w:rFonts w:eastAsia="Times New Roman" w:cstheme="minorHAnsi"/>
          <w:sz w:val="20"/>
          <w:szCs w:val="20"/>
          <w:lang w:eastAsia="es-ES"/>
        </w:rPr>
        <w:t>LA SUPRESIÓN DE LICENCIAS URBANÍSTICAS</w:t>
      </w:r>
    </w:p>
    <w:p w:rsidR="00CE57A3" w:rsidRPr="00C55687" w:rsidRDefault="00CE57A3" w:rsidP="00C55687">
      <w:pPr>
        <w:pStyle w:val="Prrafodelista"/>
        <w:numPr>
          <w:ilvl w:val="1"/>
          <w:numId w:val="39"/>
        </w:numPr>
        <w:jc w:val="both"/>
        <w:rPr>
          <w:sz w:val="20"/>
          <w:szCs w:val="20"/>
        </w:rPr>
      </w:pPr>
      <w:r w:rsidRPr="00C55687">
        <w:rPr>
          <w:rFonts w:cstheme="minorHAnsi"/>
          <w:sz w:val="20"/>
          <w:szCs w:val="20"/>
        </w:rPr>
        <w:t>Debe ser la ley la que decida las actuaciones sujetas a licencia, a comunicación o a declaración responsable</w:t>
      </w:r>
    </w:p>
    <w:p w:rsidR="008D3733" w:rsidRPr="00C55687" w:rsidRDefault="00F42789" w:rsidP="00C55687">
      <w:pPr>
        <w:pStyle w:val="Prrafodelista"/>
        <w:numPr>
          <w:ilvl w:val="1"/>
          <w:numId w:val="39"/>
        </w:numPr>
        <w:jc w:val="both"/>
        <w:rPr>
          <w:rFonts w:eastAsia="Times New Roman" w:cstheme="minorHAnsi"/>
          <w:sz w:val="20"/>
          <w:szCs w:val="20"/>
          <w:lang w:eastAsia="es-ES"/>
        </w:rPr>
      </w:pPr>
      <w:r w:rsidRPr="00C55687">
        <w:rPr>
          <w:rFonts w:cstheme="minorHAnsi"/>
          <w:sz w:val="20"/>
          <w:szCs w:val="20"/>
        </w:rPr>
        <w:t>Propuesta de supresión de concretas licencias urbanísticas</w:t>
      </w:r>
    </w:p>
    <w:p w:rsidR="00F42789" w:rsidRPr="00C55687" w:rsidRDefault="000B7E39" w:rsidP="00C55687">
      <w:pPr>
        <w:pStyle w:val="Prrafodelista"/>
        <w:numPr>
          <w:ilvl w:val="2"/>
          <w:numId w:val="39"/>
        </w:numPr>
        <w:jc w:val="both"/>
        <w:rPr>
          <w:rFonts w:eastAsia="Times New Roman" w:cstheme="minorHAnsi"/>
          <w:sz w:val="20"/>
          <w:szCs w:val="20"/>
          <w:lang w:eastAsia="es-ES"/>
        </w:rPr>
      </w:pPr>
      <w:r w:rsidRPr="00C55687">
        <w:rPr>
          <w:rFonts w:cstheme="minorHAnsi"/>
          <w:sz w:val="20"/>
          <w:szCs w:val="20"/>
        </w:rPr>
        <w:t xml:space="preserve">Obras </w:t>
      </w:r>
    </w:p>
    <w:p w:rsidR="00F42789" w:rsidRPr="00C55687" w:rsidRDefault="00F42789" w:rsidP="00C55687">
      <w:pPr>
        <w:pStyle w:val="Prrafodelista"/>
        <w:numPr>
          <w:ilvl w:val="2"/>
          <w:numId w:val="39"/>
        </w:numPr>
        <w:jc w:val="both"/>
        <w:rPr>
          <w:rFonts w:eastAsia="Times New Roman" w:cstheme="minorHAnsi"/>
          <w:sz w:val="20"/>
          <w:szCs w:val="20"/>
          <w:lang w:eastAsia="es-ES"/>
        </w:rPr>
      </w:pPr>
      <w:r w:rsidRPr="00C55687">
        <w:rPr>
          <w:rFonts w:eastAsia="Times New Roman" w:cstheme="minorHAnsi"/>
          <w:sz w:val="20"/>
          <w:szCs w:val="20"/>
          <w:lang w:eastAsia="es-ES"/>
        </w:rPr>
        <w:t>Utilización, ocupación y cambio de uso</w:t>
      </w:r>
    </w:p>
    <w:p w:rsidR="00F42789" w:rsidRPr="00C55687" w:rsidRDefault="003741A6" w:rsidP="00C55687">
      <w:pPr>
        <w:pStyle w:val="Prrafodelista"/>
        <w:numPr>
          <w:ilvl w:val="2"/>
          <w:numId w:val="39"/>
        </w:numPr>
        <w:jc w:val="both"/>
        <w:rPr>
          <w:rFonts w:eastAsia="Times New Roman" w:cstheme="minorHAnsi"/>
          <w:sz w:val="20"/>
          <w:szCs w:val="20"/>
          <w:lang w:eastAsia="es-ES"/>
        </w:rPr>
      </w:pPr>
      <w:r>
        <w:rPr>
          <w:rFonts w:eastAsia="Times New Roman" w:cstheme="minorHAnsi"/>
          <w:sz w:val="20"/>
          <w:szCs w:val="20"/>
          <w:lang w:eastAsia="es-ES"/>
        </w:rPr>
        <w:t>Otros supuestos</w:t>
      </w:r>
    </w:p>
    <w:p w:rsidR="00623EA7" w:rsidRDefault="00623EA7" w:rsidP="00C55687">
      <w:pPr>
        <w:pStyle w:val="Prrafodelista"/>
        <w:numPr>
          <w:ilvl w:val="1"/>
          <w:numId w:val="39"/>
        </w:numPr>
        <w:jc w:val="both"/>
        <w:rPr>
          <w:rFonts w:cstheme="minorHAnsi"/>
          <w:sz w:val="20"/>
          <w:szCs w:val="20"/>
        </w:rPr>
      </w:pPr>
      <w:r w:rsidRPr="00C55687">
        <w:rPr>
          <w:rFonts w:cstheme="minorHAnsi"/>
          <w:sz w:val="20"/>
          <w:szCs w:val="20"/>
        </w:rPr>
        <w:t>El complementario reverso de la propuesta: todas las licencias subsistentes deben tener silencio negativo</w:t>
      </w:r>
    </w:p>
    <w:p w:rsidR="00C55687" w:rsidRDefault="00C55687" w:rsidP="00C55687">
      <w:pPr>
        <w:pStyle w:val="Prrafodelista"/>
        <w:numPr>
          <w:ilvl w:val="1"/>
          <w:numId w:val="39"/>
        </w:numPr>
        <w:jc w:val="both"/>
        <w:rPr>
          <w:rFonts w:cstheme="minorHAnsi"/>
          <w:sz w:val="20"/>
          <w:szCs w:val="20"/>
        </w:rPr>
      </w:pPr>
      <w:r>
        <w:rPr>
          <w:rFonts w:cstheme="minorHAnsi"/>
          <w:sz w:val="20"/>
          <w:szCs w:val="20"/>
        </w:rPr>
        <w:t>Actuaciones exoneradas de toda carga formal previa</w:t>
      </w:r>
    </w:p>
    <w:p w:rsidR="00C55687" w:rsidRPr="00C55687" w:rsidRDefault="00C55687" w:rsidP="00C55687">
      <w:pPr>
        <w:pStyle w:val="Prrafodelista"/>
        <w:numPr>
          <w:ilvl w:val="1"/>
          <w:numId w:val="39"/>
        </w:numPr>
        <w:jc w:val="both"/>
        <w:rPr>
          <w:rFonts w:cstheme="minorHAnsi"/>
          <w:sz w:val="20"/>
          <w:szCs w:val="20"/>
        </w:rPr>
      </w:pPr>
      <w:r>
        <w:rPr>
          <w:rFonts w:cstheme="minorHAnsi"/>
          <w:sz w:val="20"/>
          <w:szCs w:val="20"/>
        </w:rPr>
        <w:t>¿Licencias voluntarias?</w:t>
      </w:r>
    </w:p>
    <w:p w:rsidR="00623EA7" w:rsidRPr="00617017" w:rsidRDefault="00623EA7" w:rsidP="00C55687">
      <w:pPr>
        <w:pStyle w:val="Ttulo3"/>
        <w:numPr>
          <w:ilvl w:val="0"/>
          <w:numId w:val="39"/>
        </w:numPr>
        <w:spacing w:line="276" w:lineRule="auto"/>
        <w:jc w:val="both"/>
        <w:rPr>
          <w:rFonts w:cstheme="minorHAnsi"/>
          <w:b w:val="0"/>
          <w:sz w:val="20"/>
          <w:szCs w:val="20"/>
        </w:rPr>
      </w:pPr>
      <w:r w:rsidRPr="00617017">
        <w:rPr>
          <w:rFonts w:asciiTheme="minorHAnsi" w:hAnsiTheme="minorHAnsi" w:cstheme="minorHAnsi"/>
          <w:b w:val="0"/>
          <w:sz w:val="20"/>
          <w:szCs w:val="20"/>
        </w:rPr>
        <w:t xml:space="preserve">¿SUSTITUCIÓN POR COMUNICACIÓN O POR DECLARACIÓN RESPONSABLE? </w:t>
      </w:r>
    </w:p>
    <w:p w:rsidR="00C55687" w:rsidRPr="00C55687" w:rsidRDefault="00623EA7" w:rsidP="00C55687">
      <w:pPr>
        <w:pStyle w:val="Ttulo3"/>
        <w:numPr>
          <w:ilvl w:val="1"/>
          <w:numId w:val="39"/>
        </w:numPr>
        <w:spacing w:line="276" w:lineRule="auto"/>
        <w:jc w:val="both"/>
        <w:rPr>
          <w:rFonts w:cstheme="minorHAnsi"/>
          <w:b w:val="0"/>
          <w:sz w:val="20"/>
          <w:szCs w:val="20"/>
        </w:rPr>
      </w:pPr>
      <w:r w:rsidRPr="00617017">
        <w:rPr>
          <w:rFonts w:asciiTheme="minorHAnsi" w:hAnsiTheme="minorHAnsi" w:cstheme="minorHAnsi"/>
          <w:b w:val="0"/>
          <w:sz w:val="20"/>
          <w:szCs w:val="20"/>
        </w:rPr>
        <w:t xml:space="preserve">Opción por la declaración responsable </w:t>
      </w:r>
    </w:p>
    <w:p w:rsidR="008D3733" w:rsidRPr="00617017" w:rsidRDefault="00623EA7" w:rsidP="00C55687">
      <w:pPr>
        <w:pStyle w:val="Ttulo3"/>
        <w:numPr>
          <w:ilvl w:val="1"/>
          <w:numId w:val="39"/>
        </w:numPr>
        <w:spacing w:line="276" w:lineRule="auto"/>
        <w:jc w:val="both"/>
        <w:rPr>
          <w:rFonts w:cstheme="minorHAnsi"/>
          <w:b w:val="0"/>
          <w:sz w:val="20"/>
          <w:szCs w:val="20"/>
        </w:rPr>
      </w:pPr>
      <w:r w:rsidRPr="00617017">
        <w:rPr>
          <w:rFonts w:asciiTheme="minorHAnsi" w:hAnsiTheme="minorHAnsi" w:cstheme="minorHAnsi"/>
          <w:b w:val="0"/>
          <w:sz w:val="20"/>
          <w:szCs w:val="20"/>
        </w:rPr>
        <w:t>Contenido</w:t>
      </w:r>
    </w:p>
    <w:p w:rsidR="00623EA7" w:rsidRPr="00C55687" w:rsidRDefault="00623EA7" w:rsidP="00C55687">
      <w:pPr>
        <w:pStyle w:val="Prrafodelista"/>
        <w:numPr>
          <w:ilvl w:val="1"/>
          <w:numId w:val="39"/>
        </w:numPr>
        <w:jc w:val="both"/>
        <w:rPr>
          <w:rFonts w:cstheme="minorHAnsi"/>
          <w:sz w:val="20"/>
          <w:szCs w:val="20"/>
        </w:rPr>
      </w:pPr>
      <w:r w:rsidRPr="00C55687">
        <w:rPr>
          <w:rFonts w:cstheme="minorHAnsi"/>
          <w:sz w:val="20"/>
          <w:szCs w:val="20"/>
        </w:rPr>
        <w:t>Documentación adju</w:t>
      </w:r>
      <w:r w:rsidR="00C55687" w:rsidRPr="00C55687">
        <w:rPr>
          <w:rFonts w:cstheme="minorHAnsi"/>
          <w:sz w:val="20"/>
          <w:szCs w:val="20"/>
        </w:rPr>
        <w:t>nta</w:t>
      </w:r>
    </w:p>
    <w:p w:rsidR="00623EA7" w:rsidRPr="00C55687" w:rsidRDefault="00623EA7" w:rsidP="00C55687">
      <w:pPr>
        <w:pStyle w:val="Prrafodelista"/>
        <w:numPr>
          <w:ilvl w:val="1"/>
          <w:numId w:val="39"/>
        </w:numPr>
        <w:jc w:val="both"/>
        <w:rPr>
          <w:rFonts w:cstheme="minorHAnsi"/>
          <w:sz w:val="20"/>
          <w:szCs w:val="20"/>
        </w:rPr>
      </w:pPr>
      <w:r w:rsidRPr="00C55687">
        <w:rPr>
          <w:rFonts w:cstheme="minorHAnsi"/>
          <w:sz w:val="20"/>
          <w:szCs w:val="20"/>
        </w:rPr>
        <w:t>En especial, manifestaciones y documentos sobre cumplimiento de deberes tributarios</w:t>
      </w:r>
    </w:p>
    <w:p w:rsidR="00C65D5D" w:rsidRPr="00617017" w:rsidRDefault="00C65D5D" w:rsidP="00C65D5D">
      <w:pPr>
        <w:pStyle w:val="Prrafodelista"/>
        <w:jc w:val="both"/>
        <w:rPr>
          <w:rFonts w:cstheme="minorHAnsi"/>
          <w:sz w:val="20"/>
          <w:szCs w:val="20"/>
        </w:rPr>
      </w:pPr>
    </w:p>
    <w:p w:rsidR="00623EA7" w:rsidRPr="00617017" w:rsidRDefault="00623EA7" w:rsidP="00C55687">
      <w:pPr>
        <w:pStyle w:val="Prrafodelista"/>
        <w:numPr>
          <w:ilvl w:val="0"/>
          <w:numId w:val="39"/>
        </w:numPr>
        <w:jc w:val="both"/>
        <w:rPr>
          <w:rFonts w:cstheme="minorHAnsi"/>
          <w:sz w:val="20"/>
          <w:szCs w:val="20"/>
        </w:rPr>
      </w:pPr>
      <w:r w:rsidRPr="00617017">
        <w:rPr>
          <w:rFonts w:cstheme="minorHAnsi"/>
          <w:sz w:val="20"/>
          <w:szCs w:val="20"/>
        </w:rPr>
        <w:t>MOMENTO EN QUE DEBEN PRESENTARSE LAS DECLARACIONES RESPONSABLES</w:t>
      </w:r>
    </w:p>
    <w:sectPr w:rsidR="00623EA7" w:rsidRPr="006170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6DE" w:rsidRDefault="00AA06DE" w:rsidP="00910388">
      <w:pPr>
        <w:spacing w:after="0" w:line="240" w:lineRule="auto"/>
      </w:pPr>
      <w:r>
        <w:separator/>
      </w:r>
    </w:p>
  </w:endnote>
  <w:endnote w:type="continuationSeparator" w:id="0">
    <w:p w:rsidR="00AA06DE" w:rsidRDefault="00AA06DE" w:rsidP="0091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6DE" w:rsidRDefault="00AA06DE" w:rsidP="00910388">
      <w:pPr>
        <w:spacing w:after="0" w:line="240" w:lineRule="auto"/>
      </w:pPr>
      <w:r>
        <w:separator/>
      </w:r>
    </w:p>
  </w:footnote>
  <w:footnote w:type="continuationSeparator" w:id="0">
    <w:p w:rsidR="00AA06DE" w:rsidRDefault="00AA06DE" w:rsidP="00910388">
      <w:pPr>
        <w:spacing w:after="0" w:line="240" w:lineRule="auto"/>
      </w:pPr>
      <w:r>
        <w:continuationSeparator/>
      </w:r>
    </w:p>
  </w:footnote>
  <w:footnote w:id="1">
    <w:p w:rsidR="00910388" w:rsidRDefault="00910388" w:rsidP="00910388">
      <w:pPr>
        <w:pStyle w:val="Textonotapie"/>
        <w:jc w:val="both"/>
      </w:pPr>
      <w:r>
        <w:rPr>
          <w:rStyle w:val="Refdenotaalpie"/>
        </w:rPr>
        <w:footnoteRef/>
      </w:r>
      <w:r>
        <w:t xml:space="preserve"> </w:t>
      </w:r>
      <w:r w:rsidRPr="001A7AEF">
        <w:rPr>
          <w:rFonts w:cstheme="minorHAnsi"/>
        </w:rPr>
        <w:t>Grupo de investigación de la Junta de Andalucía SEJ-196. Proyecto DER2015-67695-C2-1-P, MINECO/FEDER, UE)</w:t>
      </w:r>
      <w:r>
        <w:rPr>
          <w:rFonts w:cstheme="minorHAns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2E04"/>
    <w:multiLevelType w:val="hybridMultilevel"/>
    <w:tmpl w:val="F32EC8FC"/>
    <w:lvl w:ilvl="0" w:tplc="DE644E3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CF70536"/>
    <w:multiLevelType w:val="hybridMultilevel"/>
    <w:tmpl w:val="8BA60394"/>
    <w:lvl w:ilvl="0" w:tplc="EDE8718C">
      <w:start w:val="2"/>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AC7F89"/>
    <w:multiLevelType w:val="hybridMultilevel"/>
    <w:tmpl w:val="F5E4F5CA"/>
    <w:lvl w:ilvl="0" w:tplc="36360910">
      <w:start w:val="1"/>
      <w:numFmt w:val="upperLetter"/>
      <w:lvlText w:val="%1)"/>
      <w:lvlJc w:val="left"/>
      <w:pPr>
        <w:ind w:left="928"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EF16096"/>
    <w:multiLevelType w:val="hybridMultilevel"/>
    <w:tmpl w:val="549C65C6"/>
    <w:lvl w:ilvl="0" w:tplc="9F6C733C">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2642EA1"/>
    <w:multiLevelType w:val="hybridMultilevel"/>
    <w:tmpl w:val="A2AE59A4"/>
    <w:lvl w:ilvl="0" w:tplc="6E4249B6">
      <w:start w:val="1"/>
      <w:numFmt w:val="decimal"/>
      <w:lvlText w:val="%1."/>
      <w:lvlJc w:val="left"/>
      <w:pPr>
        <w:ind w:left="720" w:hanging="360"/>
      </w:pPr>
      <w:rPr>
        <w:rFonts w:asciiTheme="minorHAnsi" w:hAnsiTheme="minorHAnsi" w:cstheme="minorHAnsi"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2817E7"/>
    <w:multiLevelType w:val="hybridMultilevel"/>
    <w:tmpl w:val="3F2CE4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C8264C3"/>
    <w:multiLevelType w:val="hybridMultilevel"/>
    <w:tmpl w:val="32AEC5C2"/>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D1D07C3"/>
    <w:multiLevelType w:val="hybridMultilevel"/>
    <w:tmpl w:val="EADA3A56"/>
    <w:lvl w:ilvl="0" w:tplc="05E8D27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F1E793B"/>
    <w:multiLevelType w:val="hybridMultilevel"/>
    <w:tmpl w:val="BACA5DB0"/>
    <w:lvl w:ilvl="0" w:tplc="D2244566">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1FFE1CBE"/>
    <w:multiLevelType w:val="hybridMultilevel"/>
    <w:tmpl w:val="79821518"/>
    <w:lvl w:ilvl="0" w:tplc="13EEE770">
      <w:start w:val="1"/>
      <w:numFmt w:val="decimal"/>
      <w:lvlText w:val="%1."/>
      <w:lvlJc w:val="left"/>
      <w:pPr>
        <w:ind w:left="720" w:hanging="360"/>
      </w:pPr>
      <w:rPr>
        <w:rFonts w:eastAsia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3F35D37"/>
    <w:multiLevelType w:val="multilevel"/>
    <w:tmpl w:val="5508AB60"/>
    <w:lvl w:ilvl="0">
      <w:start w:val="1"/>
      <w:numFmt w:val="decimal"/>
      <w:lvlText w:val="%1."/>
      <w:lvlJc w:val="left"/>
      <w:pPr>
        <w:ind w:left="720" w:hanging="360"/>
      </w:pPr>
      <w:rPr>
        <w:rFonts w:asciiTheme="minorHAnsi" w:hAnsiTheme="minorHAnsi" w:cstheme="minorHAnsi" w:hint="default"/>
      </w:rPr>
    </w:lvl>
    <w:lvl w:ilvl="1">
      <w:start w:val="1"/>
      <w:numFmt w:val="decimal"/>
      <w:isLgl/>
      <w:lvlText w:val="%1.%2."/>
      <w:lvlJc w:val="left"/>
      <w:pPr>
        <w:ind w:left="720" w:hanging="360"/>
      </w:pPr>
      <w:rPr>
        <w:rFonts w:asciiTheme="minorHAnsi" w:hAnsiTheme="minorHAnsi" w:cs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25317870"/>
    <w:multiLevelType w:val="hybridMultilevel"/>
    <w:tmpl w:val="10366EC4"/>
    <w:lvl w:ilvl="0" w:tplc="D4B85444">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2888153C"/>
    <w:multiLevelType w:val="hybridMultilevel"/>
    <w:tmpl w:val="0BCE29EC"/>
    <w:lvl w:ilvl="0" w:tplc="41CCADAC">
      <w:start w:val="1"/>
      <w:numFmt w:val="upperLetter"/>
      <w:lvlText w:val="%1)"/>
      <w:lvlJc w:val="left"/>
      <w:pPr>
        <w:ind w:left="1080" w:hanging="360"/>
      </w:pPr>
      <w:rPr>
        <w:rFonts w:eastAsiaTheme="minorHAnsi"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315F39A6"/>
    <w:multiLevelType w:val="hybridMultilevel"/>
    <w:tmpl w:val="BFCEFD90"/>
    <w:lvl w:ilvl="0" w:tplc="16FE66D0">
      <w:start w:val="1"/>
      <w:numFmt w:val="decimal"/>
      <w:lvlText w:val="%1."/>
      <w:lvlJc w:val="left"/>
      <w:pPr>
        <w:ind w:left="720" w:hanging="360"/>
      </w:pPr>
      <w:rPr>
        <w:rFonts w:asciiTheme="minorHAnsi" w:eastAsia="Times New Roman" w:hAnsiTheme="minorHAnsi" w:cstheme="minorBidi"/>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3E921B7"/>
    <w:multiLevelType w:val="hybridMultilevel"/>
    <w:tmpl w:val="C12AEA34"/>
    <w:lvl w:ilvl="0" w:tplc="3A44D012">
      <w:start w:val="1"/>
      <w:numFmt w:val="decimal"/>
      <w:lvlText w:val="%1."/>
      <w:lvlJc w:val="left"/>
      <w:pPr>
        <w:ind w:left="1440" w:hanging="360"/>
      </w:pPr>
      <w:rPr>
        <w:rFonts w:hint="default"/>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nsid w:val="346E3073"/>
    <w:multiLevelType w:val="hybridMultilevel"/>
    <w:tmpl w:val="3A0E7A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C4E2EB3"/>
    <w:multiLevelType w:val="hybridMultilevel"/>
    <w:tmpl w:val="8264AD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CDC7341"/>
    <w:multiLevelType w:val="hybridMultilevel"/>
    <w:tmpl w:val="C5AAA21C"/>
    <w:lvl w:ilvl="0" w:tplc="6E1ECEA2">
      <w:start w:val="1"/>
      <w:numFmt w:val="decimal"/>
      <w:lvlText w:val="%1."/>
      <w:lvlJc w:val="left"/>
      <w:pPr>
        <w:ind w:left="720" w:hanging="360"/>
      </w:pPr>
      <w:rPr>
        <w:rFonts w:asciiTheme="minorHAnsi" w:hAnsi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0B93DC3"/>
    <w:multiLevelType w:val="hybridMultilevel"/>
    <w:tmpl w:val="BAE2E5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3320D02"/>
    <w:multiLevelType w:val="multilevel"/>
    <w:tmpl w:val="7FA6A526"/>
    <w:lvl w:ilvl="0">
      <w:start w:val="2"/>
      <w:numFmt w:val="decimal"/>
      <w:lvlText w:val="%1"/>
      <w:lvlJc w:val="left"/>
      <w:pPr>
        <w:ind w:left="405" w:hanging="405"/>
      </w:pPr>
      <w:rPr>
        <w:rFonts w:hint="default"/>
        <w:b w:val="0"/>
      </w:rPr>
    </w:lvl>
    <w:lvl w:ilvl="1">
      <w:start w:val="3"/>
      <w:numFmt w:val="decimal"/>
      <w:lvlText w:val="%1.%2"/>
      <w:lvlJc w:val="left"/>
      <w:pPr>
        <w:ind w:left="405" w:hanging="405"/>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nsid w:val="435C7118"/>
    <w:multiLevelType w:val="hybridMultilevel"/>
    <w:tmpl w:val="10D4DA4E"/>
    <w:lvl w:ilvl="0" w:tplc="714A8112">
      <w:start w:val="1"/>
      <w:numFmt w:val="decimal"/>
      <w:lvlText w:val="%1."/>
      <w:lvlJc w:val="left"/>
      <w:pPr>
        <w:ind w:left="1440" w:hanging="360"/>
      </w:pPr>
      <w:rPr>
        <w:rFonts w:cstheme="minorHAnsi"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nsid w:val="465C0827"/>
    <w:multiLevelType w:val="hybridMultilevel"/>
    <w:tmpl w:val="FCE213C2"/>
    <w:lvl w:ilvl="0" w:tplc="2E4EB94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nsid w:val="46822811"/>
    <w:multiLevelType w:val="hybridMultilevel"/>
    <w:tmpl w:val="D0304A22"/>
    <w:lvl w:ilvl="0" w:tplc="7448735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98370C8"/>
    <w:multiLevelType w:val="hybridMultilevel"/>
    <w:tmpl w:val="8732E864"/>
    <w:lvl w:ilvl="0" w:tplc="E9FE6ED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DFB6E44"/>
    <w:multiLevelType w:val="hybridMultilevel"/>
    <w:tmpl w:val="ADB69FBE"/>
    <w:lvl w:ilvl="0" w:tplc="FA5C41EE">
      <w:start w:val="1"/>
      <w:numFmt w:val="decimal"/>
      <w:lvlText w:val="%1."/>
      <w:lvlJc w:val="left"/>
      <w:pPr>
        <w:ind w:left="1440" w:hanging="360"/>
      </w:pPr>
      <w:rPr>
        <w:rFonts w:asciiTheme="minorHAnsi" w:hAnsiTheme="minorHAnsi" w:hint="default"/>
        <w:sz w:val="22"/>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nsid w:val="505216C8"/>
    <w:multiLevelType w:val="hybridMultilevel"/>
    <w:tmpl w:val="0164BCD0"/>
    <w:lvl w:ilvl="0" w:tplc="77C8A3F2">
      <w:start w:val="1"/>
      <w:numFmt w:val="decimal"/>
      <w:lvlText w:val="%1."/>
      <w:lvlJc w:val="left"/>
      <w:pPr>
        <w:ind w:left="1440" w:hanging="360"/>
      </w:pPr>
      <w:rPr>
        <w:rFonts w:asciiTheme="minorHAnsi" w:hAnsiTheme="minorHAnsi" w:hint="default"/>
        <w:sz w:val="22"/>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nsid w:val="50F04C8E"/>
    <w:multiLevelType w:val="hybridMultilevel"/>
    <w:tmpl w:val="B1B2A5C4"/>
    <w:lvl w:ilvl="0" w:tplc="A31034AA">
      <w:start w:val="1"/>
      <w:numFmt w:val="decimal"/>
      <w:lvlText w:val="%1."/>
      <w:lvlJc w:val="left"/>
      <w:pPr>
        <w:ind w:left="720" w:hanging="360"/>
      </w:pPr>
      <w:rPr>
        <w:rFonts w:asciiTheme="minorHAnsi" w:hAnsi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148779A"/>
    <w:multiLevelType w:val="hybridMultilevel"/>
    <w:tmpl w:val="0770AFEE"/>
    <w:lvl w:ilvl="0" w:tplc="E9948BAA">
      <w:start w:val="1"/>
      <w:numFmt w:val="decimal"/>
      <w:lvlText w:val="%1."/>
      <w:lvlJc w:val="left"/>
      <w:pPr>
        <w:ind w:left="720" w:hanging="360"/>
      </w:pPr>
      <w:rPr>
        <w:rFonts w:asciiTheme="minorHAnsi" w:hAnsiTheme="minorHAnsi" w:cstheme="minorHAnsi"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1904556"/>
    <w:multiLevelType w:val="hybridMultilevel"/>
    <w:tmpl w:val="C902F48C"/>
    <w:lvl w:ilvl="0" w:tplc="657E0EBE">
      <w:start w:val="1"/>
      <w:numFmt w:val="decimal"/>
      <w:lvlText w:val="%1."/>
      <w:lvlJc w:val="left"/>
      <w:pPr>
        <w:ind w:left="720" w:hanging="360"/>
      </w:pPr>
      <w:rPr>
        <w:rFonts w:asciiTheme="minorHAnsi" w:hAnsiTheme="minorHAnsi" w:cstheme="minorHAnsi"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4F50E47"/>
    <w:multiLevelType w:val="hybridMultilevel"/>
    <w:tmpl w:val="EB7234BC"/>
    <w:lvl w:ilvl="0" w:tplc="8348CBC2">
      <w:start w:val="3"/>
      <w:numFmt w:val="upperRoman"/>
      <w:lvlText w:val="%1."/>
      <w:lvlJc w:val="left"/>
      <w:pPr>
        <w:ind w:left="1080" w:hanging="720"/>
      </w:pPr>
      <w:rPr>
        <w:rFonts w:asciiTheme="minorHAnsi" w:hAnsiTheme="minorHAnsi" w:cstheme="minorHAnsi" w:hint="default"/>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5CF3F03"/>
    <w:multiLevelType w:val="hybridMultilevel"/>
    <w:tmpl w:val="31223A30"/>
    <w:lvl w:ilvl="0" w:tplc="1AD815D0">
      <w:start w:val="1"/>
      <w:numFmt w:val="upperLetter"/>
      <w:lvlText w:val="%1)"/>
      <w:lvlJc w:val="left"/>
      <w:pPr>
        <w:ind w:left="720" w:hanging="360"/>
      </w:pPr>
      <w:rPr>
        <w:rFonts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6D337C1"/>
    <w:multiLevelType w:val="hybridMultilevel"/>
    <w:tmpl w:val="65947C9E"/>
    <w:lvl w:ilvl="0" w:tplc="AC50F7B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F6560EE"/>
    <w:multiLevelType w:val="hybridMultilevel"/>
    <w:tmpl w:val="988A8564"/>
    <w:lvl w:ilvl="0" w:tplc="7054CEAE">
      <w:start w:val="6"/>
      <w:numFmt w:val="upperRoman"/>
      <w:lvlText w:val="%1."/>
      <w:lvlJc w:val="left"/>
      <w:pPr>
        <w:ind w:left="1080" w:hanging="720"/>
      </w:pPr>
      <w:rPr>
        <w:rFonts w:asciiTheme="minorHAnsi" w:hAnsiTheme="minorHAnsi" w:cstheme="minorHAnsi" w:hint="default"/>
        <w:b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F6D14C2"/>
    <w:multiLevelType w:val="hybridMultilevel"/>
    <w:tmpl w:val="A61AA4D8"/>
    <w:lvl w:ilvl="0" w:tplc="F18047D2">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5B75FCF"/>
    <w:multiLevelType w:val="hybridMultilevel"/>
    <w:tmpl w:val="FCDE56D4"/>
    <w:lvl w:ilvl="0" w:tplc="0CB4D5C8">
      <w:start w:val="1"/>
      <w:numFmt w:val="decimal"/>
      <w:lvlText w:val="%1."/>
      <w:lvlJc w:val="left"/>
      <w:pPr>
        <w:ind w:left="720" w:hanging="360"/>
      </w:pPr>
      <w:rPr>
        <w:rFonts w:asciiTheme="minorHAnsi" w:hAnsi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8194629"/>
    <w:multiLevelType w:val="hybridMultilevel"/>
    <w:tmpl w:val="EF60D2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A3F431F"/>
    <w:multiLevelType w:val="hybridMultilevel"/>
    <w:tmpl w:val="3EFE04B6"/>
    <w:lvl w:ilvl="0" w:tplc="4238C3E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7">
    <w:nsid w:val="74BB016A"/>
    <w:multiLevelType w:val="hybridMultilevel"/>
    <w:tmpl w:val="1368CF50"/>
    <w:lvl w:ilvl="0" w:tplc="E37833C2">
      <w:start w:val="1"/>
      <w:numFmt w:val="decimal"/>
      <w:lvlText w:val="%1."/>
      <w:lvlJc w:val="left"/>
      <w:pPr>
        <w:ind w:left="1440" w:hanging="360"/>
      </w:pPr>
      <w:rPr>
        <w:rFonts w:hint="default"/>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8">
    <w:nsid w:val="7AA1581D"/>
    <w:multiLevelType w:val="multilevel"/>
    <w:tmpl w:val="1A8029EE"/>
    <w:lvl w:ilvl="0">
      <w:start w:val="2"/>
      <w:numFmt w:val="decimal"/>
      <w:lvlText w:val="%1"/>
      <w:lvlJc w:val="left"/>
      <w:pPr>
        <w:ind w:left="405" w:hanging="405"/>
      </w:pPr>
      <w:rPr>
        <w:rFonts w:hint="default"/>
        <w:b w:val="0"/>
      </w:rPr>
    </w:lvl>
    <w:lvl w:ilvl="1">
      <w:start w:val="3"/>
      <w:numFmt w:val="decimal"/>
      <w:lvlText w:val="%1.%2"/>
      <w:lvlJc w:val="left"/>
      <w:pPr>
        <w:ind w:left="405" w:hanging="405"/>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9">
    <w:nsid w:val="7B9251C3"/>
    <w:multiLevelType w:val="hybridMultilevel"/>
    <w:tmpl w:val="7DBE4674"/>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C3609B9"/>
    <w:multiLevelType w:val="hybridMultilevel"/>
    <w:tmpl w:val="A4B2D50A"/>
    <w:lvl w:ilvl="0" w:tplc="01325A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36"/>
  </w:num>
  <w:num w:numId="4">
    <w:abstractNumId w:val="6"/>
  </w:num>
  <w:num w:numId="5">
    <w:abstractNumId w:val="33"/>
  </w:num>
  <w:num w:numId="6">
    <w:abstractNumId w:val="2"/>
  </w:num>
  <w:num w:numId="7">
    <w:abstractNumId w:val="40"/>
  </w:num>
  <w:num w:numId="8">
    <w:abstractNumId w:val="11"/>
  </w:num>
  <w:num w:numId="9">
    <w:abstractNumId w:val="30"/>
  </w:num>
  <w:num w:numId="10">
    <w:abstractNumId w:val="3"/>
  </w:num>
  <w:num w:numId="11">
    <w:abstractNumId w:val="22"/>
  </w:num>
  <w:num w:numId="12">
    <w:abstractNumId w:val="29"/>
  </w:num>
  <w:num w:numId="13">
    <w:abstractNumId w:val="31"/>
  </w:num>
  <w:num w:numId="14">
    <w:abstractNumId w:val="7"/>
  </w:num>
  <w:num w:numId="15">
    <w:abstractNumId w:val="9"/>
  </w:num>
  <w:num w:numId="16">
    <w:abstractNumId w:val="20"/>
  </w:num>
  <w:num w:numId="17">
    <w:abstractNumId w:val="13"/>
  </w:num>
  <w:num w:numId="18">
    <w:abstractNumId w:val="12"/>
  </w:num>
  <w:num w:numId="19">
    <w:abstractNumId w:val="15"/>
  </w:num>
  <w:num w:numId="20">
    <w:abstractNumId w:val="25"/>
  </w:num>
  <w:num w:numId="21">
    <w:abstractNumId w:val="34"/>
  </w:num>
  <w:num w:numId="22">
    <w:abstractNumId w:val="24"/>
  </w:num>
  <w:num w:numId="23">
    <w:abstractNumId w:val="17"/>
  </w:num>
  <w:num w:numId="24">
    <w:abstractNumId w:val="16"/>
  </w:num>
  <w:num w:numId="25">
    <w:abstractNumId w:val="27"/>
  </w:num>
  <w:num w:numId="26">
    <w:abstractNumId w:val="26"/>
  </w:num>
  <w:num w:numId="27">
    <w:abstractNumId w:val="4"/>
  </w:num>
  <w:num w:numId="28">
    <w:abstractNumId w:val="28"/>
  </w:num>
  <w:num w:numId="29">
    <w:abstractNumId w:val="14"/>
  </w:num>
  <w:num w:numId="30">
    <w:abstractNumId w:val="23"/>
  </w:num>
  <w:num w:numId="31">
    <w:abstractNumId w:val="8"/>
  </w:num>
  <w:num w:numId="32">
    <w:abstractNumId w:val="1"/>
  </w:num>
  <w:num w:numId="33">
    <w:abstractNumId w:val="35"/>
  </w:num>
  <w:num w:numId="34">
    <w:abstractNumId w:val="37"/>
  </w:num>
  <w:num w:numId="35">
    <w:abstractNumId w:val="39"/>
  </w:num>
  <w:num w:numId="36">
    <w:abstractNumId w:val="21"/>
  </w:num>
  <w:num w:numId="37">
    <w:abstractNumId w:val="18"/>
  </w:num>
  <w:num w:numId="38">
    <w:abstractNumId w:val="32"/>
  </w:num>
  <w:num w:numId="39">
    <w:abstractNumId w:val="10"/>
  </w:num>
  <w:num w:numId="40">
    <w:abstractNumId w:val="3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D9D"/>
    <w:rsid w:val="00080D8F"/>
    <w:rsid w:val="00096FBD"/>
    <w:rsid w:val="000B46A1"/>
    <w:rsid w:val="000B7E39"/>
    <w:rsid w:val="001702AA"/>
    <w:rsid w:val="00361A46"/>
    <w:rsid w:val="003741A6"/>
    <w:rsid w:val="003F01DF"/>
    <w:rsid w:val="004732FB"/>
    <w:rsid w:val="004D349E"/>
    <w:rsid w:val="005A41DE"/>
    <w:rsid w:val="00617017"/>
    <w:rsid w:val="00623EA7"/>
    <w:rsid w:val="00692F9F"/>
    <w:rsid w:val="006C4B5F"/>
    <w:rsid w:val="00790218"/>
    <w:rsid w:val="00851447"/>
    <w:rsid w:val="00860EDB"/>
    <w:rsid w:val="008D3733"/>
    <w:rsid w:val="00910388"/>
    <w:rsid w:val="009F51F1"/>
    <w:rsid w:val="009F7C97"/>
    <w:rsid w:val="00A86C06"/>
    <w:rsid w:val="00AA06DE"/>
    <w:rsid w:val="00B03D9D"/>
    <w:rsid w:val="00C55687"/>
    <w:rsid w:val="00C65D5D"/>
    <w:rsid w:val="00CE57A3"/>
    <w:rsid w:val="00D41F1D"/>
    <w:rsid w:val="00DB0E5C"/>
    <w:rsid w:val="00DB2133"/>
    <w:rsid w:val="00E94A58"/>
    <w:rsid w:val="00F42789"/>
    <w:rsid w:val="00FA03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D9D"/>
  </w:style>
  <w:style w:type="paragraph" w:styleId="Ttulo3">
    <w:name w:val="heading 3"/>
    <w:basedOn w:val="Normal"/>
    <w:link w:val="Ttulo3Car"/>
    <w:uiPriority w:val="9"/>
    <w:qFormat/>
    <w:rsid w:val="008D373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3D9D"/>
    <w:pPr>
      <w:ind w:left="720"/>
      <w:contextualSpacing/>
    </w:pPr>
  </w:style>
  <w:style w:type="character" w:customStyle="1" w:styleId="Ttulo3Car">
    <w:name w:val="Título 3 Car"/>
    <w:basedOn w:val="Fuentedeprrafopredeter"/>
    <w:link w:val="Ttulo3"/>
    <w:uiPriority w:val="9"/>
    <w:rsid w:val="008D3733"/>
    <w:rPr>
      <w:rFonts w:ascii="Times New Roman" w:eastAsia="Times New Roman" w:hAnsi="Times New Roman" w:cs="Times New Roman"/>
      <w:b/>
      <w:bCs/>
      <w:sz w:val="27"/>
      <w:szCs w:val="27"/>
      <w:lang w:eastAsia="es-ES"/>
    </w:rPr>
  </w:style>
  <w:style w:type="paragraph" w:customStyle="1" w:styleId="articulo">
    <w:name w:val="articulo"/>
    <w:basedOn w:val="Normal"/>
    <w:rsid w:val="00623EA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910388"/>
    <w:pPr>
      <w:spacing w:after="0" w:line="240" w:lineRule="auto"/>
    </w:pPr>
    <w:rPr>
      <w:sz w:val="20"/>
      <w:szCs w:val="20"/>
    </w:rPr>
  </w:style>
  <w:style w:type="character" w:customStyle="1" w:styleId="TextonotapieCar">
    <w:name w:val="Texto nota pie Car"/>
    <w:basedOn w:val="Fuentedeprrafopredeter"/>
    <w:link w:val="Textonotapie"/>
    <w:uiPriority w:val="99"/>
    <w:rsid w:val="00910388"/>
    <w:rPr>
      <w:sz w:val="20"/>
      <w:szCs w:val="20"/>
    </w:rPr>
  </w:style>
  <w:style w:type="character" w:styleId="Refdenotaalpie">
    <w:name w:val="footnote reference"/>
    <w:basedOn w:val="Fuentedeprrafopredeter"/>
    <w:uiPriority w:val="99"/>
    <w:unhideWhenUsed/>
    <w:rsid w:val="00910388"/>
    <w:rPr>
      <w:vertAlign w:val="superscript"/>
    </w:rPr>
  </w:style>
  <w:style w:type="character" w:styleId="Hipervnculo">
    <w:name w:val="Hyperlink"/>
    <w:basedOn w:val="Fuentedeprrafopredeter"/>
    <w:uiPriority w:val="99"/>
    <w:unhideWhenUsed/>
    <w:rsid w:val="00910388"/>
    <w:rPr>
      <w:color w:val="0000FF" w:themeColor="hyperlink"/>
      <w:u w:val="single"/>
    </w:rPr>
  </w:style>
  <w:style w:type="paragraph" w:styleId="HTMLconformatoprevio">
    <w:name w:val="HTML Preformatted"/>
    <w:basedOn w:val="Normal"/>
    <w:link w:val="HTMLconformatoprevioCar"/>
    <w:uiPriority w:val="99"/>
    <w:semiHidden/>
    <w:unhideWhenUsed/>
    <w:rsid w:val="00473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732FB"/>
    <w:rPr>
      <w:rFonts w:ascii="Courier New" w:eastAsia="Times New Roman" w:hAnsi="Courier New" w:cs="Courier New"/>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D9D"/>
  </w:style>
  <w:style w:type="paragraph" w:styleId="Ttulo3">
    <w:name w:val="heading 3"/>
    <w:basedOn w:val="Normal"/>
    <w:link w:val="Ttulo3Car"/>
    <w:uiPriority w:val="9"/>
    <w:qFormat/>
    <w:rsid w:val="008D373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3D9D"/>
    <w:pPr>
      <w:ind w:left="720"/>
      <w:contextualSpacing/>
    </w:pPr>
  </w:style>
  <w:style w:type="character" w:customStyle="1" w:styleId="Ttulo3Car">
    <w:name w:val="Título 3 Car"/>
    <w:basedOn w:val="Fuentedeprrafopredeter"/>
    <w:link w:val="Ttulo3"/>
    <w:uiPriority w:val="9"/>
    <w:rsid w:val="008D3733"/>
    <w:rPr>
      <w:rFonts w:ascii="Times New Roman" w:eastAsia="Times New Roman" w:hAnsi="Times New Roman" w:cs="Times New Roman"/>
      <w:b/>
      <w:bCs/>
      <w:sz w:val="27"/>
      <w:szCs w:val="27"/>
      <w:lang w:eastAsia="es-ES"/>
    </w:rPr>
  </w:style>
  <w:style w:type="paragraph" w:customStyle="1" w:styleId="articulo">
    <w:name w:val="articulo"/>
    <w:basedOn w:val="Normal"/>
    <w:rsid w:val="00623EA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910388"/>
    <w:pPr>
      <w:spacing w:after="0" w:line="240" w:lineRule="auto"/>
    </w:pPr>
    <w:rPr>
      <w:sz w:val="20"/>
      <w:szCs w:val="20"/>
    </w:rPr>
  </w:style>
  <w:style w:type="character" w:customStyle="1" w:styleId="TextonotapieCar">
    <w:name w:val="Texto nota pie Car"/>
    <w:basedOn w:val="Fuentedeprrafopredeter"/>
    <w:link w:val="Textonotapie"/>
    <w:uiPriority w:val="99"/>
    <w:rsid w:val="00910388"/>
    <w:rPr>
      <w:sz w:val="20"/>
      <w:szCs w:val="20"/>
    </w:rPr>
  </w:style>
  <w:style w:type="character" w:styleId="Refdenotaalpie">
    <w:name w:val="footnote reference"/>
    <w:basedOn w:val="Fuentedeprrafopredeter"/>
    <w:uiPriority w:val="99"/>
    <w:unhideWhenUsed/>
    <w:rsid w:val="00910388"/>
    <w:rPr>
      <w:vertAlign w:val="superscript"/>
    </w:rPr>
  </w:style>
  <w:style w:type="character" w:styleId="Hipervnculo">
    <w:name w:val="Hyperlink"/>
    <w:basedOn w:val="Fuentedeprrafopredeter"/>
    <w:uiPriority w:val="99"/>
    <w:unhideWhenUsed/>
    <w:rsid w:val="00910388"/>
    <w:rPr>
      <w:color w:val="0000FF" w:themeColor="hyperlink"/>
      <w:u w:val="single"/>
    </w:rPr>
  </w:style>
  <w:style w:type="paragraph" w:styleId="HTMLconformatoprevio">
    <w:name w:val="HTML Preformatted"/>
    <w:basedOn w:val="Normal"/>
    <w:link w:val="HTMLconformatoprevioCar"/>
    <w:uiPriority w:val="99"/>
    <w:semiHidden/>
    <w:unhideWhenUsed/>
    <w:rsid w:val="004732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732FB"/>
    <w:rPr>
      <w:rFonts w:ascii="Courier New" w:eastAsia="Times New Roman" w:hAnsi="Courier New" w:cs="Courier New"/>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7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1repum@uco.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2573</Characters>
  <Application>Microsoft Office Word</Application>
  <DocSecurity>4</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Lucia</cp:lastModifiedBy>
  <cp:revision>2</cp:revision>
  <cp:lastPrinted>2019-01-10T19:32:00Z</cp:lastPrinted>
  <dcterms:created xsi:type="dcterms:W3CDTF">2019-01-30T09:11:00Z</dcterms:created>
  <dcterms:modified xsi:type="dcterms:W3CDTF">2019-01-30T09:11:00Z</dcterms:modified>
</cp:coreProperties>
</file>